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C5C0C" w14:textId="2D08E405" w:rsidR="0056084D" w:rsidRPr="00CE330F" w:rsidRDefault="00502562">
      <w:pPr>
        <w:rPr>
          <w:rFonts w:ascii="Arial" w:hAnsi="Arial" w:cs="Arial"/>
          <w:color w:val="FF0000"/>
        </w:rPr>
      </w:pPr>
      <w:r w:rsidRPr="00CE330F">
        <w:rPr>
          <w:rFonts w:ascii="Arial" w:hAnsi="Arial" w:cs="Arial"/>
          <w:noProof/>
          <w:color w:val="FF0000"/>
          <w:lang w:eastAsia="fr-FR"/>
        </w:rPr>
        <w:drawing>
          <wp:anchor distT="0" distB="0" distL="114300" distR="114300" simplePos="0" relativeHeight="251664384" behindDoc="1" locked="0" layoutInCell="1" allowOverlap="1" wp14:anchorId="50361277" wp14:editId="66EFEF1F">
            <wp:simplePos x="0" y="0"/>
            <wp:positionH relativeFrom="page">
              <wp:align>left</wp:align>
            </wp:positionH>
            <wp:positionV relativeFrom="paragraph">
              <wp:posOffset>-450850</wp:posOffset>
            </wp:positionV>
            <wp:extent cx="7573645" cy="1659592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659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D01" w:rsidRPr="00CE330F">
        <w:rPr>
          <w:rFonts w:ascii="Arial" w:hAnsi="Arial" w:cs="Arial"/>
          <w:noProof/>
          <w:color w:val="FF000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6B4C0F" wp14:editId="2DBF37AB">
                <wp:simplePos x="0" y="0"/>
                <wp:positionH relativeFrom="margin">
                  <wp:posOffset>2238375</wp:posOffset>
                </wp:positionH>
                <wp:positionV relativeFrom="paragraph">
                  <wp:posOffset>60960</wp:posOffset>
                </wp:positionV>
                <wp:extent cx="4629150" cy="4191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F6E04" w14:textId="516E2750" w:rsidR="002450BA" w:rsidRPr="00BC3358" w:rsidRDefault="00CE330F" w:rsidP="0079460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E330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L’étape de Pré-Intégration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B4C0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6.25pt;margin-top:4.8pt;width:364.5pt;height:3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" filled="f" stroked="f">
                <v:textbox>
                  <w:txbxContent>
                    <w:p w14:paraId="3B2F6E04" w14:textId="516E2750" w:rsidR="002450BA" w:rsidRPr="00BC3358" w:rsidRDefault="00CE330F" w:rsidP="00794607">
                      <w:pPr>
                        <w:spacing w:after="0"/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E330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L’étape de Pré-Intégration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A4C2B">
        <w:rPr>
          <w:rFonts w:ascii="Arial" w:hAnsi="Arial" w:cs="Arial"/>
          <w:color w:val="FF0000"/>
        </w:rPr>
        <w:t xml:space="preserve">          </w:t>
      </w:r>
      <w:r w:rsidRPr="00CE330F">
        <w:rPr>
          <w:rFonts w:ascii="Arial" w:hAnsi="Arial" w:cs="Arial"/>
          <w:color w:val="FF0000"/>
        </w:rPr>
        <w:t>Votre logo ici</w:t>
      </w:r>
    </w:p>
    <w:p w14:paraId="6F340A07" w14:textId="11B5705E" w:rsidR="0056084D" w:rsidRPr="00CE330F" w:rsidRDefault="00981D01">
      <w:pPr>
        <w:rPr>
          <w:rFonts w:ascii="Arial" w:hAnsi="Arial" w:cs="Arial"/>
        </w:rPr>
      </w:pPr>
      <w:r w:rsidRPr="00CE330F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442F03" wp14:editId="065515B0">
                <wp:simplePos x="0" y="0"/>
                <wp:positionH relativeFrom="margin">
                  <wp:posOffset>2240280</wp:posOffset>
                </wp:positionH>
                <wp:positionV relativeFrom="paragraph">
                  <wp:posOffset>113665</wp:posOffset>
                </wp:positionV>
                <wp:extent cx="4629150" cy="723900"/>
                <wp:effectExtent l="0" t="0" r="0" b="0"/>
                <wp:wrapSquare wrapText="bothSides"/>
                <wp:docPr id="1456483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6C9D7" w14:textId="77777777" w:rsidR="00AA4C2B" w:rsidRPr="00AA4C2B" w:rsidRDefault="00AA4C2B" w:rsidP="00AA4C2B">
                            <w:p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AA4C2B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</w:rPr>
                              <w:t>Ce support est un exemple conçu pour faciliter l’intégration des salariés. OPCO Mobilités encourage chaque entreprise à le personnaliser selon sa culture, ses pratiques et ses objectifs.</w:t>
                            </w:r>
                          </w:p>
                          <w:p w14:paraId="1C3D1BA6" w14:textId="556E8525" w:rsidR="00981D01" w:rsidRPr="00BC3358" w:rsidRDefault="00981D01" w:rsidP="00981D01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42F0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76.4pt;margin-top:8.95pt;width:364.5pt;height:5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" filled="f" stroked="f">
                <v:textbox>
                  <w:txbxContent>
                    <w:p w14:paraId="0BF6C9D7" w14:textId="77777777" w:rsidR="00AA4C2B" w:rsidRPr="00AA4C2B" w:rsidRDefault="00AA4C2B" w:rsidP="00AA4C2B">
                      <w:pPr>
                        <w:spacing w:after="200" w:line="276" w:lineRule="auto"/>
                        <w:contextualSpacing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</w:rPr>
                      </w:pPr>
                      <w:r w:rsidRPr="00AA4C2B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</w:rPr>
                        <w:t>Ce support est un exemple conçu pour faciliter l’intégration des salariés. OPCO Mobilités encourage chaque entreprise à le personnaliser selon sa culture, ses pratiques et ses objectifs.</w:t>
                      </w:r>
                    </w:p>
                    <w:p w14:paraId="1C3D1BA6" w14:textId="556E8525" w:rsidR="00981D01" w:rsidRPr="00BC3358" w:rsidRDefault="00981D01" w:rsidP="00981D01">
                      <w:pPr>
                        <w:spacing w:after="0"/>
                        <w:rPr>
                          <w:rFonts w:ascii="Arial" w:hAnsi="Arial" w:cs="Arial"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71AE4C" w14:textId="77777777" w:rsidR="0056084D" w:rsidRPr="00CE330F" w:rsidRDefault="0056084D">
      <w:pPr>
        <w:rPr>
          <w:rFonts w:ascii="Arial" w:hAnsi="Arial" w:cs="Arial"/>
        </w:rPr>
      </w:pPr>
    </w:p>
    <w:p w14:paraId="363867E9" w14:textId="77777777" w:rsidR="0056084D" w:rsidRPr="00CE330F" w:rsidRDefault="0056084D">
      <w:pPr>
        <w:rPr>
          <w:rFonts w:ascii="Arial" w:hAnsi="Arial" w:cs="Arial"/>
        </w:rPr>
      </w:pPr>
    </w:p>
    <w:p w14:paraId="04073C0D" w14:textId="77777777" w:rsidR="00BC3358" w:rsidRPr="00CE330F" w:rsidRDefault="00BC3358" w:rsidP="00F528C2">
      <w:pPr>
        <w:rPr>
          <w:rFonts w:ascii="Arial" w:hAnsi="Arial" w:cs="Arial"/>
          <w:b/>
          <w:sz w:val="24"/>
          <w:szCs w:val="24"/>
        </w:rPr>
      </w:pPr>
    </w:p>
    <w:p w14:paraId="6A81515C" w14:textId="77777777" w:rsidR="00CE330F" w:rsidRDefault="00CE330F" w:rsidP="00CE330F">
      <w:pPr>
        <w:rPr>
          <w:rFonts w:ascii="Arial" w:hAnsi="Arial" w:cs="Arial"/>
        </w:rPr>
      </w:pPr>
    </w:p>
    <w:p w14:paraId="2D3F1CA1" w14:textId="521ADD0D" w:rsidR="00CE330F" w:rsidRDefault="00CE330F" w:rsidP="00CE330F">
      <w:pPr>
        <w:rPr>
          <w:rFonts w:ascii="Arial" w:hAnsi="Arial" w:cs="Arial"/>
        </w:rPr>
      </w:pPr>
      <w:r w:rsidRPr="00CE330F">
        <w:rPr>
          <w:rFonts w:ascii="Arial" w:hAnsi="Arial" w:cs="Arial"/>
        </w:rPr>
        <w:t xml:space="preserve">Ce document détaille les étapes </w:t>
      </w:r>
      <w:r w:rsidR="00A87D01">
        <w:rPr>
          <w:rFonts w:ascii="Arial" w:hAnsi="Arial" w:cs="Arial"/>
        </w:rPr>
        <w:t>c</w:t>
      </w:r>
      <w:r w:rsidRPr="00CE330F">
        <w:rPr>
          <w:rFonts w:ascii="Arial" w:hAnsi="Arial" w:cs="Arial"/>
        </w:rPr>
        <w:t>lés de la Pré-Intégration pour accueillir efficacement</w:t>
      </w:r>
      <w:r>
        <w:rPr>
          <w:rFonts w:ascii="Arial" w:hAnsi="Arial" w:cs="Arial"/>
        </w:rPr>
        <w:t xml:space="preserve"> </w:t>
      </w:r>
      <w:r w:rsidRPr="00CE330F">
        <w:rPr>
          <w:rFonts w:ascii="Arial" w:hAnsi="Arial" w:cs="Arial"/>
        </w:rPr>
        <w:t>un nouveau salarié dans l’entreprise</w:t>
      </w:r>
      <w:r>
        <w:rPr>
          <w:rFonts w:ascii="Arial" w:hAnsi="Arial" w:cs="Arial"/>
        </w:rPr>
        <w:t>.</w:t>
      </w:r>
    </w:p>
    <w:p w14:paraId="351B242C" w14:textId="77777777" w:rsidR="00CE330F" w:rsidRPr="00CE330F" w:rsidRDefault="00CE330F" w:rsidP="00CE330F">
      <w:pPr>
        <w:rPr>
          <w:rFonts w:ascii="Arial" w:hAnsi="Arial" w:cs="Arial"/>
        </w:rPr>
      </w:pPr>
    </w:p>
    <w:p w14:paraId="50795CF1" w14:textId="1B4C3005" w:rsidR="00CE330F" w:rsidRPr="00CE330F" w:rsidRDefault="00CE330F" w:rsidP="00CE330F">
      <w:pPr>
        <w:pStyle w:val="Titre2"/>
        <w:rPr>
          <w:rFonts w:ascii="Arial" w:hAnsi="Arial" w:cs="Arial"/>
          <w:b/>
          <w:bCs/>
          <w:color w:val="80BA27"/>
        </w:rPr>
      </w:pPr>
      <w:r w:rsidRPr="00CE330F">
        <w:rPr>
          <w:rFonts w:ascii="Arial" w:hAnsi="Arial" w:cs="Arial"/>
          <w:b/>
          <w:bCs/>
          <w:color w:val="80BA27"/>
        </w:rPr>
        <w:t>1. Étapes clés avant l’arrivée du salarié</w:t>
      </w:r>
    </w:p>
    <w:p w14:paraId="5AEF6663" w14:textId="77777777" w:rsidR="00CE330F" w:rsidRPr="00CE330F" w:rsidRDefault="00CE330F" w:rsidP="00CE330F">
      <w:pPr>
        <w:pStyle w:val="Paragraphedeliste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Envoi du contrat de travail et des documents administratifs</w:t>
      </w:r>
    </w:p>
    <w:p w14:paraId="2D37BFD4" w14:textId="77777777" w:rsidR="00CE330F" w:rsidRPr="00CE330F" w:rsidRDefault="00CE330F" w:rsidP="00CE330F">
      <w:pPr>
        <w:pStyle w:val="Paragraphedeliste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Communication des informations pratiques (adresse, horaires, contact RH)</w:t>
      </w:r>
    </w:p>
    <w:p w14:paraId="4EC6F604" w14:textId="77777777" w:rsidR="00CE330F" w:rsidRPr="00CE330F" w:rsidRDefault="00CE330F" w:rsidP="00CE330F">
      <w:pPr>
        <w:pStyle w:val="Paragraphedeliste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Préparation du poste de travail et des accès informatiques</w:t>
      </w:r>
    </w:p>
    <w:p w14:paraId="41D8D4AA" w14:textId="77777777" w:rsidR="00CE330F" w:rsidRPr="00CE330F" w:rsidRDefault="00CE330F" w:rsidP="00CE330F">
      <w:pPr>
        <w:pStyle w:val="Paragraphedeliste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Planification de l’accueil et des premières réunions</w:t>
      </w:r>
    </w:p>
    <w:p w14:paraId="5304F039" w14:textId="3BA02DC3" w:rsidR="00A87D01" w:rsidRPr="00A87D01" w:rsidRDefault="00CE330F" w:rsidP="00A87D01">
      <w:pPr>
        <w:pStyle w:val="Paragraphedeliste"/>
        <w:numPr>
          <w:ilvl w:val="0"/>
          <w:numId w:val="8"/>
        </w:numPr>
        <w:spacing w:after="360" w:line="276" w:lineRule="auto"/>
        <w:ind w:left="714" w:hanging="357"/>
        <w:rPr>
          <w:rFonts w:ascii="Arial" w:hAnsi="Arial" w:cs="Arial"/>
        </w:rPr>
      </w:pPr>
      <w:r w:rsidRPr="00CE330F">
        <w:rPr>
          <w:rFonts w:ascii="Arial" w:hAnsi="Arial" w:cs="Arial"/>
        </w:rPr>
        <w:t>...</w:t>
      </w:r>
    </w:p>
    <w:p w14:paraId="1BEADCD8" w14:textId="77777777" w:rsidR="00CE330F" w:rsidRPr="00CE330F" w:rsidRDefault="00CE330F" w:rsidP="00A87D01">
      <w:pPr>
        <w:pStyle w:val="Titre2"/>
        <w:spacing w:before="360"/>
        <w:rPr>
          <w:rFonts w:ascii="Arial" w:hAnsi="Arial" w:cs="Arial"/>
          <w:b/>
          <w:bCs/>
          <w:color w:val="00A4B6"/>
        </w:rPr>
      </w:pPr>
      <w:r w:rsidRPr="00CE330F">
        <w:rPr>
          <w:rFonts w:ascii="Arial" w:hAnsi="Arial" w:cs="Arial"/>
          <w:b/>
          <w:bCs/>
          <w:color w:val="00A4B6"/>
        </w:rPr>
        <w:t>2. Documents administratifs à collecter</w:t>
      </w:r>
    </w:p>
    <w:p w14:paraId="1C270331" w14:textId="77777777" w:rsidR="00CE330F" w:rsidRPr="00CE330F" w:rsidRDefault="00CE330F" w:rsidP="00CE330F">
      <w:pPr>
        <w:pStyle w:val="Paragraphedeliste"/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Pièce d’identité</w:t>
      </w:r>
    </w:p>
    <w:p w14:paraId="1FB23589" w14:textId="77777777" w:rsidR="00CE330F" w:rsidRPr="00CE330F" w:rsidRDefault="00CE330F" w:rsidP="00CE330F">
      <w:pPr>
        <w:pStyle w:val="Paragraphedeliste"/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RIB (Relevé d’Identité Bancaire)</w:t>
      </w:r>
    </w:p>
    <w:p w14:paraId="12BC8E3B" w14:textId="77777777" w:rsidR="00CE330F" w:rsidRPr="00CE330F" w:rsidRDefault="00CE330F" w:rsidP="00CE330F">
      <w:pPr>
        <w:pStyle w:val="Paragraphedeliste"/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Attestation de sécurité sociale</w:t>
      </w:r>
    </w:p>
    <w:p w14:paraId="66A92F85" w14:textId="77777777" w:rsidR="00CE330F" w:rsidRPr="00CE330F" w:rsidRDefault="00CE330F" w:rsidP="00CE330F">
      <w:pPr>
        <w:pStyle w:val="Paragraphedeliste"/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Diplômes et certificats professionnels</w:t>
      </w:r>
    </w:p>
    <w:p w14:paraId="0390E31A" w14:textId="77777777" w:rsidR="00CE330F" w:rsidRPr="00CE330F" w:rsidRDefault="00CE330F" w:rsidP="00CE330F">
      <w:pPr>
        <w:pStyle w:val="Paragraphedeliste"/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Formulaire d’embauche ou fiche de renseignements</w:t>
      </w:r>
    </w:p>
    <w:p w14:paraId="6865117E" w14:textId="77777777" w:rsidR="00CE330F" w:rsidRPr="00CE330F" w:rsidRDefault="00CE330F" w:rsidP="00A87D01">
      <w:pPr>
        <w:pStyle w:val="Paragraphedeliste"/>
        <w:numPr>
          <w:ilvl w:val="0"/>
          <w:numId w:val="9"/>
        </w:numPr>
        <w:spacing w:after="360" w:line="276" w:lineRule="auto"/>
        <w:ind w:left="714" w:hanging="357"/>
        <w:rPr>
          <w:rFonts w:ascii="Arial" w:hAnsi="Arial" w:cs="Arial"/>
        </w:rPr>
      </w:pPr>
      <w:r w:rsidRPr="00CE330F">
        <w:rPr>
          <w:rFonts w:ascii="Arial" w:hAnsi="Arial" w:cs="Arial"/>
        </w:rPr>
        <w:t>...</w:t>
      </w:r>
    </w:p>
    <w:p w14:paraId="085CFFB2" w14:textId="77777777" w:rsidR="00CE330F" w:rsidRPr="00CE330F" w:rsidRDefault="00CE330F" w:rsidP="00CE330F">
      <w:pPr>
        <w:pStyle w:val="Titre2"/>
        <w:rPr>
          <w:rFonts w:ascii="Arial" w:hAnsi="Arial" w:cs="Arial"/>
          <w:b/>
          <w:bCs/>
          <w:color w:val="80BA27"/>
        </w:rPr>
      </w:pPr>
      <w:r w:rsidRPr="00CE330F">
        <w:rPr>
          <w:rFonts w:ascii="Arial" w:hAnsi="Arial" w:cs="Arial"/>
          <w:b/>
          <w:bCs/>
          <w:color w:val="80BA27"/>
        </w:rPr>
        <w:t>3. Matériel à préparer</w:t>
      </w:r>
    </w:p>
    <w:p w14:paraId="72C9F8DF" w14:textId="77777777" w:rsidR="00CE330F" w:rsidRPr="00CE330F" w:rsidRDefault="00CE330F" w:rsidP="00CE330F">
      <w:pPr>
        <w:pStyle w:val="Paragraphedeliste"/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Matériels professionnels (véhicule, outils, etc.)</w:t>
      </w:r>
    </w:p>
    <w:p w14:paraId="495D7F78" w14:textId="77777777" w:rsidR="00CE330F" w:rsidRPr="00CE330F" w:rsidRDefault="00CE330F" w:rsidP="00CE330F">
      <w:pPr>
        <w:pStyle w:val="Paragraphedeliste"/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Ordinateur portable ou fixe, tablette, outils connectés</w:t>
      </w:r>
    </w:p>
    <w:p w14:paraId="22EFED32" w14:textId="77777777" w:rsidR="00CE330F" w:rsidRPr="00CE330F" w:rsidRDefault="00CE330F" w:rsidP="00CE330F">
      <w:pPr>
        <w:pStyle w:val="Paragraphedeliste"/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Téléphone professionnel (si nécessaire)</w:t>
      </w:r>
    </w:p>
    <w:p w14:paraId="696B5F65" w14:textId="77777777" w:rsidR="00CE330F" w:rsidRPr="00CE330F" w:rsidRDefault="00CE330F" w:rsidP="00CE330F">
      <w:pPr>
        <w:pStyle w:val="Paragraphedeliste"/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Badge d’accès</w:t>
      </w:r>
    </w:p>
    <w:p w14:paraId="5737836D" w14:textId="77777777" w:rsidR="00CE330F" w:rsidRPr="00CE330F" w:rsidRDefault="00CE330F" w:rsidP="00CE330F">
      <w:pPr>
        <w:pStyle w:val="Paragraphedeliste"/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Fournitures de bureau</w:t>
      </w:r>
    </w:p>
    <w:p w14:paraId="07B9CF5B" w14:textId="77777777" w:rsidR="00CE330F" w:rsidRPr="00CE330F" w:rsidRDefault="00CE330F" w:rsidP="00CE330F">
      <w:pPr>
        <w:pStyle w:val="Paragraphedeliste"/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Accès aux logiciels et outils internes</w:t>
      </w:r>
    </w:p>
    <w:p w14:paraId="7E5498F7" w14:textId="77777777" w:rsidR="00CE330F" w:rsidRPr="00CE330F" w:rsidRDefault="00CE330F" w:rsidP="00CE330F">
      <w:pPr>
        <w:pStyle w:val="Paragraphedeliste"/>
        <w:numPr>
          <w:ilvl w:val="0"/>
          <w:numId w:val="10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Équipements de protection individuelle (EPI)</w:t>
      </w:r>
    </w:p>
    <w:p w14:paraId="0E7D43CE" w14:textId="77777777" w:rsidR="00CE330F" w:rsidRPr="00CE330F" w:rsidRDefault="00CE330F" w:rsidP="00A87D01">
      <w:pPr>
        <w:pStyle w:val="Paragraphedeliste"/>
        <w:numPr>
          <w:ilvl w:val="0"/>
          <w:numId w:val="10"/>
        </w:numPr>
        <w:spacing w:after="360" w:line="276" w:lineRule="auto"/>
        <w:ind w:left="714" w:hanging="357"/>
        <w:rPr>
          <w:rFonts w:ascii="Arial" w:hAnsi="Arial" w:cs="Arial"/>
        </w:rPr>
      </w:pPr>
      <w:r w:rsidRPr="00CE330F">
        <w:rPr>
          <w:rFonts w:ascii="Arial" w:hAnsi="Arial" w:cs="Arial"/>
        </w:rPr>
        <w:t>...</w:t>
      </w:r>
    </w:p>
    <w:p w14:paraId="769EE3EA" w14:textId="77777777" w:rsidR="00CE330F" w:rsidRPr="00CE330F" w:rsidRDefault="00CE330F" w:rsidP="00CE330F">
      <w:pPr>
        <w:pStyle w:val="Titre2"/>
        <w:rPr>
          <w:rFonts w:ascii="Arial" w:hAnsi="Arial" w:cs="Arial"/>
          <w:b/>
          <w:bCs/>
          <w:color w:val="00A4B6"/>
        </w:rPr>
      </w:pPr>
      <w:r w:rsidRPr="00CE330F">
        <w:rPr>
          <w:rFonts w:ascii="Arial" w:hAnsi="Arial" w:cs="Arial"/>
          <w:b/>
          <w:bCs/>
          <w:color w:val="00A4B6"/>
        </w:rPr>
        <w:t>4. Conseils pratiques pour les RH et Managers</w:t>
      </w:r>
    </w:p>
    <w:p w14:paraId="489A7D0C" w14:textId="77777777" w:rsidR="00CE330F" w:rsidRPr="00CE330F" w:rsidRDefault="00CE330F" w:rsidP="00CE330F">
      <w:pPr>
        <w:pStyle w:val="Paragraphedeliste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Envoyer un message de bienvenue personnalisé</w:t>
      </w:r>
    </w:p>
    <w:p w14:paraId="69BC04B5" w14:textId="77777777" w:rsidR="00CE330F" w:rsidRPr="00CE330F" w:rsidRDefault="00CE330F" w:rsidP="00CE330F">
      <w:pPr>
        <w:pStyle w:val="Paragraphedeliste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Désigner un tuteur</w:t>
      </w:r>
    </w:p>
    <w:p w14:paraId="2A0A72B8" w14:textId="77777777" w:rsidR="00CE330F" w:rsidRDefault="00CE330F" w:rsidP="00CE330F">
      <w:pPr>
        <w:pStyle w:val="Paragraphedeliste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Prévoir un déjeuner d’équipe ou moment convivial</w:t>
      </w:r>
    </w:p>
    <w:p w14:paraId="0DDD1D10" w14:textId="3F4A8CDB" w:rsidR="00502562" w:rsidRPr="00CE330F" w:rsidRDefault="00CE330F" w:rsidP="00CE330F">
      <w:pPr>
        <w:pStyle w:val="Paragraphedeliste"/>
        <w:numPr>
          <w:ilvl w:val="0"/>
          <w:numId w:val="11"/>
        </w:numPr>
        <w:spacing w:after="200" w:line="276" w:lineRule="auto"/>
        <w:contextualSpacing/>
        <w:rPr>
          <w:rFonts w:ascii="Arial" w:hAnsi="Arial" w:cs="Arial"/>
        </w:rPr>
      </w:pPr>
      <w:r w:rsidRPr="00CE330F">
        <w:rPr>
          <w:rFonts w:ascii="Arial" w:hAnsi="Arial" w:cs="Arial"/>
        </w:rPr>
        <w:t>Fournir un livret d’accueil ou guide de l’entreprise</w:t>
      </w:r>
    </w:p>
    <w:p w14:paraId="56F89195" w14:textId="77777777" w:rsidR="00502562" w:rsidRDefault="00502562" w:rsidP="00502562">
      <w:pPr>
        <w:spacing w:after="200" w:line="276" w:lineRule="auto"/>
        <w:contextualSpacing/>
        <w:rPr>
          <w:rFonts w:ascii="Arial" w:hAnsi="Arial" w:cs="Arial"/>
        </w:rPr>
      </w:pPr>
    </w:p>
    <w:p w14:paraId="71179751" w14:textId="77777777" w:rsidR="00CE330F" w:rsidRPr="00CE330F" w:rsidRDefault="00CE330F" w:rsidP="00502562">
      <w:pPr>
        <w:spacing w:after="200" w:line="276" w:lineRule="auto"/>
        <w:contextualSpacing/>
        <w:rPr>
          <w:rFonts w:ascii="Arial" w:hAnsi="Arial" w:cs="Arial"/>
        </w:rPr>
      </w:pPr>
    </w:p>
    <w:sectPr w:rsidR="00CE330F" w:rsidRPr="00CE330F" w:rsidSect="0079460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55436" w14:textId="77777777" w:rsidR="00AD1933" w:rsidRDefault="00AD1933" w:rsidP="00BF1DD1">
      <w:pPr>
        <w:spacing w:after="0" w:line="240" w:lineRule="auto"/>
      </w:pPr>
      <w:r>
        <w:separator/>
      </w:r>
    </w:p>
  </w:endnote>
  <w:endnote w:type="continuationSeparator" w:id="0">
    <w:p w14:paraId="3AD47792" w14:textId="77777777" w:rsidR="00AD1933" w:rsidRDefault="00AD1933" w:rsidP="00BF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BC34" w14:textId="69BE85D3" w:rsidR="00BF1DD1" w:rsidRPr="00E0595A" w:rsidRDefault="00BF1DD1" w:rsidP="00C27CC0">
    <w:pPr>
      <w:pStyle w:val="Pieddepage"/>
      <w:ind w:left="567"/>
      <w:jc w:val="center"/>
      <w:rPr>
        <w:color w:val="80BC00"/>
        <w:spacing w:val="1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AD5A" w14:textId="77777777" w:rsidR="00AD1933" w:rsidRDefault="00AD1933" w:rsidP="00BF1DD1">
      <w:pPr>
        <w:spacing w:after="0" w:line="240" w:lineRule="auto"/>
      </w:pPr>
      <w:r>
        <w:separator/>
      </w:r>
    </w:p>
  </w:footnote>
  <w:footnote w:type="continuationSeparator" w:id="0">
    <w:p w14:paraId="5D99178C" w14:textId="77777777" w:rsidR="00AD1933" w:rsidRDefault="00AD1933" w:rsidP="00BF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F67"/>
    <w:multiLevelType w:val="hybridMultilevel"/>
    <w:tmpl w:val="B666EA80"/>
    <w:lvl w:ilvl="0" w:tplc="B2BA1990">
      <w:start w:val="1"/>
      <w:numFmt w:val="bullet"/>
      <w:lvlText w:val="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2065DE4">
      <w:start w:val="1"/>
      <w:numFmt w:val="bullet"/>
      <w:lvlText w:val="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85B045F8">
      <w:start w:val="1"/>
      <w:numFmt w:val="bullet"/>
      <w:lvlText w:val="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CA5CBABC">
      <w:start w:val="1"/>
      <w:numFmt w:val="bullet"/>
      <w:lvlText w:val="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698918A">
      <w:start w:val="1"/>
      <w:numFmt w:val="bullet"/>
      <w:lvlText w:val="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08A063A2">
      <w:start w:val="1"/>
      <w:numFmt w:val="bullet"/>
      <w:lvlText w:val="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6" w:tplc="C122B3EE">
      <w:start w:val="1"/>
      <w:numFmt w:val="bullet"/>
      <w:lvlText w:val="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104A0D2">
      <w:start w:val="1"/>
      <w:numFmt w:val="bullet"/>
      <w:lvlText w:val="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8" w:tplc="2480CF0A">
      <w:start w:val="1"/>
      <w:numFmt w:val="bullet"/>
      <w:lvlText w:val="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</w:rPr>
    </w:lvl>
  </w:abstractNum>
  <w:abstractNum w:abstractNumId="1" w15:restartNumberingAfterBreak="0">
    <w:nsid w:val="0BED3AFE"/>
    <w:multiLevelType w:val="hybridMultilevel"/>
    <w:tmpl w:val="DDFC8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4EEF"/>
    <w:multiLevelType w:val="hybridMultilevel"/>
    <w:tmpl w:val="EE8E7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40536"/>
    <w:multiLevelType w:val="hybridMultilevel"/>
    <w:tmpl w:val="1274707C"/>
    <w:lvl w:ilvl="0" w:tplc="2530E7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42B730"/>
    <w:multiLevelType w:val="hybridMultilevel"/>
    <w:tmpl w:val="EF7864F2"/>
    <w:lvl w:ilvl="0" w:tplc="2452D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0D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446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E2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E4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85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C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244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942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53AB0"/>
    <w:multiLevelType w:val="hybridMultilevel"/>
    <w:tmpl w:val="89340C6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826043"/>
    <w:multiLevelType w:val="hybridMultilevel"/>
    <w:tmpl w:val="816A2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57826"/>
    <w:multiLevelType w:val="hybridMultilevel"/>
    <w:tmpl w:val="342A8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F6EC6"/>
    <w:multiLevelType w:val="hybridMultilevel"/>
    <w:tmpl w:val="B4C4530C"/>
    <w:lvl w:ilvl="0" w:tplc="5F74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48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410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1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8A0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4B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A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EF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ECC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0004F"/>
    <w:multiLevelType w:val="hybridMultilevel"/>
    <w:tmpl w:val="670E1036"/>
    <w:lvl w:ilvl="0" w:tplc="2530E7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326CE6"/>
    <w:multiLevelType w:val="hybridMultilevel"/>
    <w:tmpl w:val="6F2A2CCA"/>
    <w:lvl w:ilvl="0" w:tplc="C438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E5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30D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45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1A2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E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4ED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AF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C0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316750">
    <w:abstractNumId w:val="9"/>
  </w:num>
  <w:num w:numId="2" w16cid:durableId="1755010395">
    <w:abstractNumId w:val="0"/>
  </w:num>
  <w:num w:numId="3" w16cid:durableId="1670055965">
    <w:abstractNumId w:val="5"/>
  </w:num>
  <w:num w:numId="4" w16cid:durableId="557522807">
    <w:abstractNumId w:val="3"/>
  </w:num>
  <w:num w:numId="5" w16cid:durableId="716899991">
    <w:abstractNumId w:val="4"/>
  </w:num>
  <w:num w:numId="6" w16cid:durableId="1493330042">
    <w:abstractNumId w:val="8"/>
  </w:num>
  <w:num w:numId="7" w16cid:durableId="2001541965">
    <w:abstractNumId w:val="10"/>
  </w:num>
  <w:num w:numId="8" w16cid:durableId="999236975">
    <w:abstractNumId w:val="7"/>
  </w:num>
  <w:num w:numId="9" w16cid:durableId="2124304909">
    <w:abstractNumId w:val="2"/>
  </w:num>
  <w:num w:numId="10" w16cid:durableId="1754205558">
    <w:abstractNumId w:val="1"/>
  </w:num>
  <w:num w:numId="11" w16cid:durableId="1749962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DD1"/>
    <w:rsid w:val="000008F5"/>
    <w:rsid w:val="000A692C"/>
    <w:rsid w:val="000C0AB7"/>
    <w:rsid w:val="000C421F"/>
    <w:rsid w:val="000E7014"/>
    <w:rsid w:val="0017566D"/>
    <w:rsid w:val="00181F97"/>
    <w:rsid w:val="001A444B"/>
    <w:rsid w:val="001D5EAB"/>
    <w:rsid w:val="001E3538"/>
    <w:rsid w:val="002450BA"/>
    <w:rsid w:val="00247E45"/>
    <w:rsid w:val="003629EC"/>
    <w:rsid w:val="004A4F82"/>
    <w:rsid w:val="004D2DEE"/>
    <w:rsid w:val="00502562"/>
    <w:rsid w:val="00503F37"/>
    <w:rsid w:val="0056084D"/>
    <w:rsid w:val="005A3C59"/>
    <w:rsid w:val="005D5DFB"/>
    <w:rsid w:val="0067559C"/>
    <w:rsid w:val="006D09FA"/>
    <w:rsid w:val="006E5E9B"/>
    <w:rsid w:val="007246DC"/>
    <w:rsid w:val="00737B57"/>
    <w:rsid w:val="0077270E"/>
    <w:rsid w:val="00791B0A"/>
    <w:rsid w:val="00794607"/>
    <w:rsid w:val="007A1D51"/>
    <w:rsid w:val="007F0761"/>
    <w:rsid w:val="0081633A"/>
    <w:rsid w:val="008B1E1A"/>
    <w:rsid w:val="00970BAD"/>
    <w:rsid w:val="00981D01"/>
    <w:rsid w:val="009D1F74"/>
    <w:rsid w:val="009D30A1"/>
    <w:rsid w:val="009F36DE"/>
    <w:rsid w:val="00A13F58"/>
    <w:rsid w:val="00A336E3"/>
    <w:rsid w:val="00A87D01"/>
    <w:rsid w:val="00AA4C2B"/>
    <w:rsid w:val="00AD1933"/>
    <w:rsid w:val="00B004AE"/>
    <w:rsid w:val="00B35496"/>
    <w:rsid w:val="00B4759F"/>
    <w:rsid w:val="00B6792F"/>
    <w:rsid w:val="00B90DA9"/>
    <w:rsid w:val="00B91F77"/>
    <w:rsid w:val="00BC3358"/>
    <w:rsid w:val="00BC7808"/>
    <w:rsid w:val="00BF1DD1"/>
    <w:rsid w:val="00C27CC0"/>
    <w:rsid w:val="00C5201C"/>
    <w:rsid w:val="00C8326D"/>
    <w:rsid w:val="00CC0D96"/>
    <w:rsid w:val="00CE330F"/>
    <w:rsid w:val="00CF37E2"/>
    <w:rsid w:val="00CF7CF7"/>
    <w:rsid w:val="00D144BD"/>
    <w:rsid w:val="00D37EEF"/>
    <w:rsid w:val="00D75D67"/>
    <w:rsid w:val="00DA06C8"/>
    <w:rsid w:val="00DE0BCE"/>
    <w:rsid w:val="00DE5C89"/>
    <w:rsid w:val="00DF2BDE"/>
    <w:rsid w:val="00E0595A"/>
    <w:rsid w:val="00E109AD"/>
    <w:rsid w:val="00E170AE"/>
    <w:rsid w:val="00E434C6"/>
    <w:rsid w:val="00E5144C"/>
    <w:rsid w:val="00EA1F6D"/>
    <w:rsid w:val="00EF5005"/>
    <w:rsid w:val="00F03DF7"/>
    <w:rsid w:val="00F157DC"/>
    <w:rsid w:val="00F33FC1"/>
    <w:rsid w:val="00F5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A6711"/>
  <w15:chartTrackingRefBased/>
  <w15:docId w15:val="{DF806F15-5B53-42B7-910D-21B42F04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07"/>
  </w:style>
  <w:style w:type="paragraph" w:styleId="Titre1">
    <w:name w:val="heading 1"/>
    <w:basedOn w:val="Normal"/>
    <w:next w:val="Normal"/>
    <w:link w:val="Titre1Car"/>
    <w:uiPriority w:val="9"/>
    <w:qFormat/>
    <w:rsid w:val="00F528C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3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DD1"/>
  </w:style>
  <w:style w:type="paragraph" w:styleId="Pieddepage">
    <w:name w:val="footer"/>
    <w:basedOn w:val="Normal"/>
    <w:link w:val="PieddepageCar"/>
    <w:uiPriority w:val="99"/>
    <w:unhideWhenUsed/>
    <w:rsid w:val="00BF1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DD1"/>
  </w:style>
  <w:style w:type="paragraph" w:customStyle="1" w:styleId="Paragraphestandard">
    <w:name w:val="[Paragraphe standard]"/>
    <w:basedOn w:val="Normal"/>
    <w:uiPriority w:val="99"/>
    <w:rsid w:val="0079460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F5005"/>
    <w:pPr>
      <w:spacing w:after="0" w:line="240" w:lineRule="auto"/>
      <w:ind w:left="720"/>
    </w:pPr>
    <w:rPr>
      <w:rFonts w:ascii="Calibri" w:hAnsi="Calibri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4A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60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3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DEE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F528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F528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528C2"/>
    <w:pPr>
      <w:spacing w:after="200"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rsid w:val="00F528C2"/>
    <w:rPr>
      <w:rFonts w:eastAsiaTheme="minorEastAsia"/>
      <w:sz w:val="20"/>
      <w:szCs w:val="2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CE33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4446-5BEE-4B12-BBB0-B7AF9301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 AIRIAU</dc:creator>
  <cp:keywords/>
  <dc:description/>
  <cp:lastModifiedBy>Mélanie CHAUVET</cp:lastModifiedBy>
  <cp:revision>13</cp:revision>
  <cp:lastPrinted>2020-01-27T11:01:00Z</cp:lastPrinted>
  <dcterms:created xsi:type="dcterms:W3CDTF">2024-09-23T13:56:00Z</dcterms:created>
  <dcterms:modified xsi:type="dcterms:W3CDTF">2025-10-09T15:48:00Z</dcterms:modified>
</cp:coreProperties>
</file>